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A0" w:rsidRPr="00EE7004" w:rsidRDefault="004B28A0" w:rsidP="004B28A0">
      <w:pPr>
        <w:spacing w:before="120"/>
        <w:jc w:val="center"/>
        <w:rPr>
          <w:rFonts w:ascii="Albertus Medium" w:hAnsi="Albertus Medium"/>
          <w:b/>
          <w:bCs/>
          <w:color w:val="548DD4" w:themeColor="text2" w:themeTint="99"/>
          <w:sz w:val="26"/>
          <w:szCs w:val="26"/>
          <w:vertAlign w:val="superscript"/>
        </w:rPr>
      </w:pPr>
      <w:r w:rsidRPr="00EE7004">
        <w:rPr>
          <w:rFonts w:ascii="Albertus Medium" w:hAnsi="Albertus Medium"/>
          <w:b/>
          <w:bCs/>
          <w:color w:val="548DD4" w:themeColor="text2" w:themeTint="99"/>
          <w:sz w:val="26"/>
          <w:szCs w:val="26"/>
        </w:rPr>
        <w:t>Suggested Courses for the B.A. in Biology</w:t>
      </w:r>
      <w:r w:rsidRPr="00EE7004">
        <w:rPr>
          <w:rFonts w:ascii="Albertus Medium" w:hAnsi="Albertus Medium"/>
          <w:b/>
          <w:bCs/>
          <w:color w:val="548DD4" w:themeColor="text2" w:themeTint="99"/>
          <w:sz w:val="26"/>
          <w:szCs w:val="26"/>
          <w:vertAlign w:val="superscript"/>
        </w:rPr>
        <w:t>1</w:t>
      </w:r>
    </w:p>
    <w:p w:rsidR="004B28A0" w:rsidRDefault="004B28A0" w:rsidP="004B28A0">
      <w:pPr>
        <w:spacing w:before="120"/>
        <w:jc w:val="center"/>
        <w:rPr>
          <w:rFonts w:ascii="Albertus Medium" w:hAnsi="Albertus Medium"/>
          <w:b/>
          <w:bCs/>
          <w:color w:val="FF0000"/>
          <w:sz w:val="26"/>
          <w:szCs w:val="26"/>
          <w:vertAlign w:val="superscript"/>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3609"/>
        <w:gridCol w:w="4654"/>
      </w:tblGrid>
      <w:tr w:rsidR="004B28A0" w:rsidRPr="00EE7004" w:rsidTr="00E570FA">
        <w:trPr>
          <w:trHeight w:val="414"/>
        </w:trPr>
        <w:tc>
          <w:tcPr>
            <w:tcW w:w="1637" w:type="dxa"/>
          </w:tcPr>
          <w:p w:rsidR="004B28A0" w:rsidRPr="00EE7004" w:rsidRDefault="004B28A0" w:rsidP="00E570FA">
            <w:pPr>
              <w:pStyle w:val="Heading4"/>
              <w:rPr>
                <w:rFonts w:ascii="Albertus Medium" w:hAnsi="Albertus Medium"/>
                <w:color w:val="548DD4" w:themeColor="text2" w:themeTint="99"/>
                <w:szCs w:val="22"/>
              </w:rPr>
            </w:pPr>
            <w:r w:rsidRPr="00EE7004">
              <w:rPr>
                <w:rFonts w:ascii="Albertus Medium" w:hAnsi="Albertus Medium"/>
                <w:color w:val="548DD4" w:themeColor="text2" w:themeTint="99"/>
                <w:szCs w:val="22"/>
              </w:rPr>
              <w:t>Year</w:t>
            </w:r>
          </w:p>
        </w:tc>
        <w:tc>
          <w:tcPr>
            <w:tcW w:w="3609" w:type="dxa"/>
          </w:tcPr>
          <w:p w:rsidR="004B28A0" w:rsidRPr="00EE7004" w:rsidRDefault="004B28A0" w:rsidP="00E570FA">
            <w:pPr>
              <w:pStyle w:val="Heading4"/>
              <w:rPr>
                <w:rFonts w:ascii="Albertus Medium" w:hAnsi="Albertus Medium"/>
                <w:color w:val="548DD4" w:themeColor="text2" w:themeTint="99"/>
                <w:szCs w:val="22"/>
              </w:rPr>
            </w:pPr>
            <w:r w:rsidRPr="00EE7004">
              <w:rPr>
                <w:rFonts w:ascii="Albertus Medium" w:hAnsi="Albertus Medium"/>
                <w:color w:val="548DD4" w:themeColor="text2" w:themeTint="99"/>
                <w:szCs w:val="22"/>
              </w:rPr>
              <w:t>Fall</w:t>
            </w:r>
          </w:p>
        </w:tc>
        <w:tc>
          <w:tcPr>
            <w:tcW w:w="4654" w:type="dxa"/>
          </w:tcPr>
          <w:p w:rsidR="004B28A0" w:rsidRPr="00EE7004" w:rsidRDefault="004B28A0" w:rsidP="00E570FA">
            <w:pPr>
              <w:pStyle w:val="Heading5"/>
              <w:rPr>
                <w:color w:val="548DD4" w:themeColor="text2" w:themeTint="99"/>
                <w:szCs w:val="22"/>
              </w:rPr>
            </w:pPr>
            <w:r w:rsidRPr="00EE7004">
              <w:rPr>
                <w:color w:val="548DD4" w:themeColor="text2" w:themeTint="99"/>
                <w:szCs w:val="22"/>
              </w:rPr>
              <w:t>Spring</w:t>
            </w:r>
          </w:p>
        </w:tc>
      </w:tr>
      <w:tr w:rsidR="004B28A0" w:rsidRPr="00EE7004" w:rsidTr="00E570FA">
        <w:trPr>
          <w:trHeight w:val="1295"/>
        </w:trPr>
        <w:tc>
          <w:tcPr>
            <w:tcW w:w="1637"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Freshman</w:t>
            </w:r>
          </w:p>
        </w:tc>
        <w:tc>
          <w:tcPr>
            <w:tcW w:w="3609"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Animal Form and Function (Bio 12)</w:t>
            </w:r>
            <w:r w:rsidRPr="00EE7004">
              <w:rPr>
                <w:b/>
                <w:bCs/>
                <w:color w:val="548DD4" w:themeColor="text2" w:themeTint="99"/>
                <w:sz w:val="22"/>
                <w:szCs w:val="22"/>
              </w:rPr>
              <w:br/>
              <w:t>Chemistry 3A &amp; 3B</w:t>
            </w:r>
            <w:r w:rsidRPr="00EE7004">
              <w:rPr>
                <w:b/>
                <w:bCs/>
                <w:color w:val="548DD4" w:themeColor="text2" w:themeTint="99"/>
                <w:sz w:val="22"/>
                <w:szCs w:val="22"/>
              </w:rPr>
              <w:br/>
              <w:t>English 1</w:t>
            </w:r>
            <w:r w:rsidRPr="00EE7004">
              <w:rPr>
                <w:b/>
                <w:bCs/>
                <w:color w:val="548DD4" w:themeColor="text2" w:themeTint="99"/>
                <w:sz w:val="22"/>
                <w:szCs w:val="22"/>
              </w:rPr>
              <w:br/>
              <w:t>Language #1</w:t>
            </w:r>
          </w:p>
        </w:tc>
        <w:tc>
          <w:tcPr>
            <w:tcW w:w="4654" w:type="dxa"/>
          </w:tcPr>
          <w:p w:rsidR="004B28A0"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Cell Biology and Genetics (Bio 11)</w:t>
            </w:r>
          </w:p>
          <w:p w:rsidR="004B28A0" w:rsidRPr="00EE7004" w:rsidRDefault="004B28A0" w:rsidP="00E570FA">
            <w:pPr>
              <w:spacing w:before="120"/>
              <w:jc w:val="center"/>
              <w:rPr>
                <w:b/>
                <w:bCs/>
                <w:color w:val="548DD4" w:themeColor="text2" w:themeTint="99"/>
                <w:sz w:val="22"/>
                <w:szCs w:val="22"/>
              </w:rPr>
            </w:pPr>
            <w:r>
              <w:rPr>
                <w:b/>
                <w:bCs/>
                <w:color w:val="548DD4" w:themeColor="text2" w:themeTint="99"/>
                <w:sz w:val="22"/>
                <w:szCs w:val="22"/>
              </w:rPr>
              <w:t>Scientific Process Skills (Bio 015)</w:t>
            </w:r>
          </w:p>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Chemistry 4A &amp; 4B</w:t>
            </w:r>
            <w:r w:rsidRPr="00EE7004">
              <w:rPr>
                <w:b/>
                <w:bCs/>
                <w:color w:val="548DD4" w:themeColor="text2" w:themeTint="99"/>
                <w:sz w:val="22"/>
                <w:szCs w:val="22"/>
              </w:rPr>
              <w:br/>
              <w:t>English 2</w:t>
            </w:r>
            <w:r w:rsidRPr="00EE7004">
              <w:rPr>
                <w:b/>
                <w:bCs/>
                <w:color w:val="548DD4" w:themeColor="text2" w:themeTint="99"/>
                <w:sz w:val="22"/>
                <w:szCs w:val="22"/>
              </w:rPr>
              <w:br/>
              <w:t>Language #2</w:t>
            </w:r>
          </w:p>
        </w:tc>
      </w:tr>
      <w:tr w:rsidR="004B28A0" w:rsidRPr="00EE7004" w:rsidTr="00E570FA">
        <w:trPr>
          <w:trHeight w:val="1440"/>
        </w:trPr>
        <w:tc>
          <w:tcPr>
            <w:tcW w:w="1637"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Sophomore</w:t>
            </w:r>
          </w:p>
        </w:tc>
        <w:tc>
          <w:tcPr>
            <w:tcW w:w="3609"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 xml:space="preserve">Plants, </w:t>
            </w:r>
            <w:proofErr w:type="spellStart"/>
            <w:r w:rsidRPr="00EE7004">
              <w:rPr>
                <w:b/>
                <w:bCs/>
                <w:color w:val="548DD4" w:themeColor="text2" w:themeTint="99"/>
                <w:sz w:val="22"/>
                <w:szCs w:val="22"/>
              </w:rPr>
              <w:t>Protists</w:t>
            </w:r>
            <w:proofErr w:type="spellEnd"/>
            <w:r w:rsidRPr="00EE7004">
              <w:rPr>
                <w:b/>
                <w:bCs/>
                <w:color w:val="548DD4" w:themeColor="text2" w:themeTint="99"/>
                <w:sz w:val="22"/>
                <w:szCs w:val="22"/>
              </w:rPr>
              <w:t xml:space="preserve">, Fungi and Prokaryotes (Bio 13) </w:t>
            </w:r>
            <w:r w:rsidRPr="00EE7004">
              <w:rPr>
                <w:b/>
                <w:bCs/>
                <w:color w:val="548DD4" w:themeColor="text2" w:themeTint="99"/>
                <w:sz w:val="22"/>
                <w:szCs w:val="22"/>
              </w:rPr>
              <w:br/>
              <w:t>Organic Chemistry (13</w:t>
            </w:r>
            <w:r>
              <w:rPr>
                <w:b/>
                <w:bCs/>
                <w:color w:val="548DD4" w:themeColor="text2" w:themeTint="99"/>
                <w:sz w:val="22"/>
                <w:szCs w:val="22"/>
              </w:rPr>
              <w:t>5</w:t>
            </w:r>
            <w:r w:rsidRPr="00EE7004">
              <w:rPr>
                <w:b/>
                <w:bCs/>
                <w:color w:val="548DD4" w:themeColor="text2" w:themeTint="99"/>
                <w:sz w:val="22"/>
                <w:szCs w:val="22"/>
              </w:rPr>
              <w:t xml:space="preserve"> &amp;</w:t>
            </w:r>
            <w:r>
              <w:rPr>
                <w:b/>
                <w:bCs/>
                <w:color w:val="548DD4" w:themeColor="text2" w:themeTint="99"/>
                <w:sz w:val="22"/>
                <w:szCs w:val="22"/>
              </w:rPr>
              <w:t>137</w:t>
            </w:r>
            <w:r w:rsidRPr="00EE7004">
              <w:rPr>
                <w:b/>
                <w:bCs/>
                <w:color w:val="548DD4" w:themeColor="text2" w:themeTint="99"/>
                <w:sz w:val="22"/>
                <w:szCs w:val="22"/>
              </w:rPr>
              <w:t>)</w:t>
            </w:r>
            <w:r w:rsidRPr="00EE7004">
              <w:rPr>
                <w:b/>
                <w:bCs/>
                <w:color w:val="548DD4" w:themeColor="text2" w:themeTint="99"/>
                <w:sz w:val="22"/>
                <w:szCs w:val="22"/>
              </w:rPr>
              <w:br/>
              <w:t>Math #1</w:t>
            </w:r>
            <w:r w:rsidRPr="00EE7004">
              <w:rPr>
                <w:b/>
                <w:bCs/>
                <w:color w:val="548DD4" w:themeColor="text2" w:themeTint="99"/>
                <w:sz w:val="22"/>
                <w:szCs w:val="22"/>
              </w:rPr>
              <w:br/>
              <w:t>Language #3</w:t>
            </w:r>
          </w:p>
        </w:tc>
        <w:tc>
          <w:tcPr>
            <w:tcW w:w="4654"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 xml:space="preserve">Ecology and Evolution (Bio 14) </w:t>
            </w:r>
            <w:r w:rsidRPr="00EE7004">
              <w:rPr>
                <w:b/>
                <w:bCs/>
                <w:color w:val="548DD4" w:themeColor="text2" w:themeTint="99"/>
                <w:sz w:val="22"/>
                <w:szCs w:val="22"/>
              </w:rPr>
              <w:br/>
            </w:r>
            <w:r>
              <w:rPr>
                <w:b/>
                <w:bCs/>
                <w:color w:val="548DD4" w:themeColor="text2" w:themeTint="99"/>
                <w:sz w:val="22"/>
                <w:szCs w:val="22"/>
              </w:rPr>
              <w:t>Biochemistry</w:t>
            </w:r>
            <w:r w:rsidRPr="00EE7004">
              <w:rPr>
                <w:b/>
                <w:bCs/>
                <w:color w:val="548DD4" w:themeColor="text2" w:themeTint="99"/>
                <w:sz w:val="22"/>
                <w:szCs w:val="22"/>
              </w:rPr>
              <w:t xml:space="preserve"> (1</w:t>
            </w:r>
            <w:r>
              <w:rPr>
                <w:b/>
                <w:bCs/>
                <w:color w:val="548DD4" w:themeColor="text2" w:themeTint="99"/>
                <w:sz w:val="22"/>
                <w:szCs w:val="22"/>
              </w:rPr>
              <w:t>62 or 163</w:t>
            </w:r>
            <w:r w:rsidRPr="00EE7004">
              <w:rPr>
                <w:b/>
                <w:bCs/>
                <w:color w:val="548DD4" w:themeColor="text2" w:themeTint="99"/>
                <w:sz w:val="22"/>
                <w:szCs w:val="22"/>
              </w:rPr>
              <w:t>)</w:t>
            </w:r>
            <w:r w:rsidRPr="00EE7004">
              <w:rPr>
                <w:b/>
                <w:bCs/>
                <w:color w:val="548DD4" w:themeColor="text2" w:themeTint="99"/>
                <w:sz w:val="22"/>
                <w:szCs w:val="22"/>
              </w:rPr>
              <w:br/>
              <w:t>Math #2</w:t>
            </w:r>
            <w:r w:rsidRPr="00EE7004">
              <w:rPr>
                <w:b/>
                <w:bCs/>
                <w:color w:val="548DD4" w:themeColor="text2" w:themeTint="99"/>
                <w:sz w:val="22"/>
                <w:szCs w:val="22"/>
                <w:vertAlign w:val="superscript"/>
              </w:rPr>
              <w:t>1</w:t>
            </w:r>
            <w:r w:rsidRPr="00EE7004">
              <w:rPr>
                <w:b/>
                <w:bCs/>
                <w:color w:val="548DD4" w:themeColor="text2" w:themeTint="99"/>
                <w:sz w:val="22"/>
                <w:szCs w:val="22"/>
              </w:rPr>
              <w:br/>
              <w:t>Language #4</w:t>
            </w:r>
          </w:p>
        </w:tc>
      </w:tr>
      <w:tr w:rsidR="004B28A0" w:rsidRPr="00EE7004" w:rsidTr="00E570FA">
        <w:trPr>
          <w:trHeight w:val="918"/>
        </w:trPr>
        <w:tc>
          <w:tcPr>
            <w:tcW w:w="1637"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Junior</w:t>
            </w:r>
          </w:p>
        </w:tc>
        <w:tc>
          <w:tcPr>
            <w:tcW w:w="3609"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Biology Concentration  Courses</w:t>
            </w:r>
            <w:r w:rsidRPr="00EE7004">
              <w:rPr>
                <w:b/>
                <w:bCs/>
                <w:color w:val="548DD4" w:themeColor="text2" w:themeTint="99"/>
                <w:sz w:val="22"/>
                <w:szCs w:val="22"/>
                <w:vertAlign w:val="superscript"/>
              </w:rPr>
              <w:t>2,3</w:t>
            </w:r>
            <w:r w:rsidRPr="00EE7004">
              <w:rPr>
                <w:b/>
                <w:bCs/>
                <w:color w:val="548DD4" w:themeColor="text2" w:themeTint="99"/>
                <w:sz w:val="22"/>
                <w:szCs w:val="22"/>
              </w:rPr>
              <w:br/>
              <w:t>Physics 1 or 11 (A&amp;B)</w:t>
            </w:r>
            <w:r w:rsidRPr="00EE7004">
              <w:rPr>
                <w:b/>
                <w:bCs/>
                <w:color w:val="548DD4" w:themeColor="text2" w:themeTint="99"/>
                <w:sz w:val="22"/>
                <w:szCs w:val="22"/>
              </w:rPr>
              <w:br/>
              <w:t xml:space="preserve">2 </w:t>
            </w:r>
            <w:r>
              <w:rPr>
                <w:b/>
                <w:bCs/>
                <w:color w:val="548DD4" w:themeColor="text2" w:themeTint="99"/>
                <w:sz w:val="22"/>
                <w:szCs w:val="22"/>
              </w:rPr>
              <w:t>Distribution</w:t>
            </w:r>
            <w:r w:rsidRPr="00EE7004">
              <w:rPr>
                <w:b/>
                <w:bCs/>
                <w:color w:val="548DD4" w:themeColor="text2" w:themeTint="99"/>
                <w:sz w:val="22"/>
                <w:szCs w:val="22"/>
              </w:rPr>
              <w:t xml:space="preserve"> Courses</w:t>
            </w:r>
          </w:p>
        </w:tc>
        <w:tc>
          <w:tcPr>
            <w:tcW w:w="4654"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Biology Concentration Courses</w:t>
            </w:r>
            <w:r w:rsidRPr="00EE7004">
              <w:rPr>
                <w:b/>
                <w:bCs/>
                <w:color w:val="548DD4" w:themeColor="text2" w:themeTint="99"/>
                <w:sz w:val="22"/>
                <w:szCs w:val="22"/>
              </w:rPr>
              <w:br/>
              <w:t>Physics 2 or 12 (A&amp;B)</w:t>
            </w:r>
            <w:r w:rsidRPr="00EE7004">
              <w:rPr>
                <w:b/>
                <w:bCs/>
                <w:color w:val="548DD4" w:themeColor="text2" w:themeTint="99"/>
                <w:sz w:val="22"/>
                <w:szCs w:val="22"/>
              </w:rPr>
              <w:br/>
              <w:t xml:space="preserve">2 </w:t>
            </w:r>
            <w:r>
              <w:rPr>
                <w:b/>
                <w:bCs/>
                <w:color w:val="548DD4" w:themeColor="text2" w:themeTint="99"/>
                <w:sz w:val="22"/>
                <w:szCs w:val="22"/>
              </w:rPr>
              <w:t>Distribution</w:t>
            </w:r>
            <w:r w:rsidRPr="00EE7004">
              <w:rPr>
                <w:b/>
                <w:bCs/>
                <w:color w:val="548DD4" w:themeColor="text2" w:themeTint="99"/>
                <w:sz w:val="22"/>
                <w:szCs w:val="22"/>
              </w:rPr>
              <w:t xml:space="preserve"> Courses</w:t>
            </w:r>
          </w:p>
        </w:tc>
      </w:tr>
      <w:tr w:rsidR="004B28A0" w:rsidRPr="00EE7004" w:rsidTr="00E570FA">
        <w:trPr>
          <w:trHeight w:val="1044"/>
        </w:trPr>
        <w:tc>
          <w:tcPr>
            <w:tcW w:w="1637"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Senior</w:t>
            </w:r>
          </w:p>
        </w:tc>
        <w:tc>
          <w:tcPr>
            <w:tcW w:w="3609"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Biology Concentration Courses</w:t>
            </w:r>
          </w:p>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 xml:space="preserve">2 </w:t>
            </w:r>
            <w:r>
              <w:rPr>
                <w:b/>
                <w:bCs/>
                <w:color w:val="548DD4" w:themeColor="text2" w:themeTint="99"/>
                <w:sz w:val="22"/>
                <w:szCs w:val="22"/>
              </w:rPr>
              <w:t>Distribution</w:t>
            </w:r>
            <w:r w:rsidRPr="00EE7004">
              <w:rPr>
                <w:b/>
                <w:bCs/>
                <w:color w:val="548DD4" w:themeColor="text2" w:themeTint="99"/>
                <w:sz w:val="22"/>
                <w:szCs w:val="22"/>
              </w:rPr>
              <w:t xml:space="preserve"> Courses</w:t>
            </w:r>
            <w:r w:rsidRPr="00EE7004">
              <w:rPr>
                <w:b/>
                <w:bCs/>
                <w:color w:val="548DD4" w:themeColor="text2" w:themeTint="99"/>
                <w:sz w:val="22"/>
                <w:szCs w:val="22"/>
              </w:rPr>
              <w:br/>
              <w:t>General Elective</w:t>
            </w:r>
          </w:p>
        </w:tc>
        <w:tc>
          <w:tcPr>
            <w:tcW w:w="4654" w:type="dxa"/>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rPr>
              <w:t>Biology Concentration Courses</w:t>
            </w:r>
            <w:r w:rsidRPr="00EE7004">
              <w:rPr>
                <w:b/>
                <w:bCs/>
                <w:color w:val="548DD4" w:themeColor="text2" w:themeTint="99"/>
                <w:sz w:val="22"/>
                <w:szCs w:val="22"/>
              </w:rPr>
              <w:br/>
              <w:t xml:space="preserve"> </w:t>
            </w:r>
            <w:r>
              <w:rPr>
                <w:b/>
                <w:bCs/>
                <w:color w:val="548DD4" w:themeColor="text2" w:themeTint="99"/>
                <w:sz w:val="22"/>
                <w:szCs w:val="22"/>
              </w:rPr>
              <w:t>Distribution</w:t>
            </w:r>
            <w:r w:rsidRPr="00EE7004">
              <w:rPr>
                <w:b/>
                <w:bCs/>
                <w:color w:val="548DD4" w:themeColor="text2" w:themeTint="99"/>
                <w:sz w:val="22"/>
                <w:szCs w:val="22"/>
              </w:rPr>
              <w:t xml:space="preserve"> </w:t>
            </w:r>
            <w:r>
              <w:rPr>
                <w:b/>
                <w:bCs/>
                <w:color w:val="548DD4" w:themeColor="text2" w:themeTint="99"/>
                <w:sz w:val="22"/>
                <w:szCs w:val="22"/>
              </w:rPr>
              <w:t>C</w:t>
            </w:r>
            <w:r w:rsidRPr="00EE7004">
              <w:rPr>
                <w:b/>
                <w:bCs/>
                <w:color w:val="548DD4" w:themeColor="text2" w:themeTint="99"/>
                <w:sz w:val="22"/>
                <w:szCs w:val="22"/>
              </w:rPr>
              <w:t>ourse</w:t>
            </w:r>
            <w:r w:rsidRPr="00EE7004">
              <w:rPr>
                <w:b/>
                <w:bCs/>
                <w:color w:val="548DD4" w:themeColor="text2" w:themeTint="99"/>
                <w:sz w:val="22"/>
                <w:szCs w:val="22"/>
              </w:rPr>
              <w:br/>
              <w:t>General Electives</w:t>
            </w:r>
          </w:p>
        </w:tc>
      </w:tr>
      <w:tr w:rsidR="004B28A0" w:rsidRPr="00EE7004" w:rsidTr="00E570FA">
        <w:trPr>
          <w:cantSplit/>
          <w:trHeight w:val="1440"/>
        </w:trPr>
        <w:tc>
          <w:tcPr>
            <w:tcW w:w="9900" w:type="dxa"/>
            <w:gridSpan w:val="3"/>
          </w:tcPr>
          <w:p w:rsidR="004B28A0" w:rsidRPr="00EE7004" w:rsidRDefault="004B28A0" w:rsidP="00E570FA">
            <w:pPr>
              <w:spacing w:before="120"/>
              <w:jc w:val="center"/>
              <w:rPr>
                <w:b/>
                <w:bCs/>
                <w:color w:val="548DD4" w:themeColor="text2" w:themeTint="99"/>
                <w:sz w:val="22"/>
                <w:szCs w:val="22"/>
              </w:rPr>
            </w:pPr>
            <w:r w:rsidRPr="00EE7004">
              <w:rPr>
                <w:color w:val="548DD4" w:themeColor="text2" w:themeTint="99"/>
                <w:sz w:val="22"/>
                <w:szCs w:val="22"/>
              </w:rPr>
              <w:t>During some semesters, students will need to take more courses than shown on this list because students need 124 credits to graduate (including 36 credits in biology).  All students must receive a grade of C</w:t>
            </w:r>
            <w:r w:rsidRPr="00EE7004">
              <w:rPr>
                <w:color w:val="548DD4" w:themeColor="text2" w:themeTint="99"/>
                <w:sz w:val="22"/>
                <w:szCs w:val="22"/>
              </w:rPr>
              <w:noBreakHyphen/>
              <w:t xml:space="preserve"> or better in biology courses applied toward the major or minor.  Students interested in graduate programs such as physical or occupational therapy must complete additional requirements to qualify for those programs; please read the Hofstra Bulletin and see an advisor for assistance.</w:t>
            </w:r>
          </w:p>
        </w:tc>
      </w:tr>
      <w:tr w:rsidR="004B28A0" w:rsidRPr="00EE7004" w:rsidTr="00E570FA">
        <w:trPr>
          <w:cantSplit/>
          <w:trHeight w:val="396"/>
        </w:trPr>
        <w:tc>
          <w:tcPr>
            <w:tcW w:w="9900" w:type="dxa"/>
            <w:gridSpan w:val="3"/>
          </w:tcPr>
          <w:p w:rsidR="004B28A0" w:rsidRPr="00EE7004" w:rsidRDefault="004B28A0" w:rsidP="00E570FA">
            <w:pPr>
              <w:spacing w:before="120"/>
              <w:jc w:val="center"/>
              <w:rPr>
                <w:b/>
                <w:bCs/>
                <w:color w:val="548DD4" w:themeColor="text2" w:themeTint="99"/>
                <w:sz w:val="22"/>
                <w:szCs w:val="22"/>
              </w:rPr>
            </w:pPr>
            <w:r w:rsidRPr="00EE7004">
              <w:rPr>
                <w:b/>
                <w:bCs/>
                <w:color w:val="548DD4" w:themeColor="text2" w:themeTint="99"/>
                <w:sz w:val="22"/>
                <w:szCs w:val="22"/>
                <w:vertAlign w:val="superscript"/>
              </w:rPr>
              <w:t>1</w:t>
            </w:r>
            <w:r w:rsidRPr="00EE7004">
              <w:rPr>
                <w:b/>
                <w:bCs/>
                <w:color w:val="548DD4" w:themeColor="text2" w:themeTint="99"/>
                <w:sz w:val="22"/>
                <w:szCs w:val="22"/>
              </w:rPr>
              <w:t>Biostatistics (100</w:t>
            </w:r>
            <w:r w:rsidRPr="00EE7004">
              <w:rPr>
                <w:color w:val="548DD4" w:themeColor="text2" w:themeTint="99"/>
                <w:sz w:val="22"/>
                <w:szCs w:val="22"/>
              </w:rPr>
              <w:t xml:space="preserve">) may be taken in place of a 2nd math course </w:t>
            </w:r>
            <w:r w:rsidRPr="00EE7004">
              <w:rPr>
                <w:i/>
                <w:iCs/>
                <w:color w:val="548DD4" w:themeColor="text2" w:themeTint="99"/>
                <w:sz w:val="22"/>
                <w:szCs w:val="22"/>
              </w:rPr>
              <w:t>or</w:t>
            </w:r>
            <w:r w:rsidRPr="00EE7004">
              <w:rPr>
                <w:color w:val="548DD4" w:themeColor="text2" w:themeTint="99"/>
                <w:sz w:val="22"/>
                <w:szCs w:val="22"/>
              </w:rPr>
              <w:t xml:space="preserve"> as a biology elective, but not both.</w:t>
            </w:r>
          </w:p>
        </w:tc>
      </w:tr>
      <w:tr w:rsidR="004B28A0" w:rsidRPr="00EE7004" w:rsidTr="00E570FA">
        <w:trPr>
          <w:cantSplit/>
          <w:trHeight w:val="80"/>
        </w:trPr>
        <w:tc>
          <w:tcPr>
            <w:tcW w:w="9900" w:type="dxa"/>
            <w:gridSpan w:val="3"/>
          </w:tcPr>
          <w:p w:rsidR="004B28A0" w:rsidRPr="00EE7004" w:rsidRDefault="004B28A0" w:rsidP="00E570FA">
            <w:pPr>
              <w:spacing w:before="120"/>
              <w:rPr>
                <w:bCs/>
                <w:color w:val="548DD4" w:themeColor="text2" w:themeTint="99"/>
                <w:sz w:val="22"/>
                <w:szCs w:val="22"/>
              </w:rPr>
            </w:pPr>
          </w:p>
        </w:tc>
      </w:tr>
    </w:tbl>
    <w:p w:rsidR="004B28A0" w:rsidRDefault="004B28A0" w:rsidP="004F5F13">
      <w:pPr>
        <w:spacing w:before="120"/>
        <w:rPr>
          <w:rFonts w:ascii="Albertus Medium" w:hAnsi="Albertus Medium"/>
          <w:b/>
          <w:bCs/>
          <w:color w:val="808000"/>
          <w:sz w:val="26"/>
          <w:szCs w:val="26"/>
        </w:rPr>
      </w:pPr>
      <w:bookmarkStart w:id="0" w:name="_GoBack"/>
      <w:bookmarkEnd w:id="0"/>
    </w:p>
    <w:sectPr w:rsidR="004B28A0" w:rsidSect="00954E44">
      <w:headerReference w:type="default" r:id="rId7"/>
      <w:footerReference w:type="even" r:id="rId8"/>
      <w:footerReference w:type="default" r:id="rId9"/>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C0" w:rsidRDefault="006C50C0">
      <w:r>
        <w:separator/>
      </w:r>
    </w:p>
  </w:endnote>
  <w:endnote w:type="continuationSeparator" w:id="0">
    <w:p w:rsidR="006C50C0" w:rsidRDefault="006C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lbertus Medium">
    <w:altName w:val="Century Gothic"/>
    <w:charset w:val="00"/>
    <w:family w:val="swiss"/>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68FA" w:rsidRDefault="006C50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4B28A0">
    <w:pPr>
      <w:pStyle w:val="Footer"/>
      <w:jc w:val="center"/>
    </w:pPr>
    <w:r>
      <w:fldChar w:fldCharType="begin"/>
    </w:r>
    <w:r>
      <w:instrText xml:space="preserve"> PAGE   \* MERGEFORMAT </w:instrText>
    </w:r>
    <w:r>
      <w:fldChar w:fldCharType="separate"/>
    </w:r>
    <w:r w:rsidR="004F5F13">
      <w:rPr>
        <w:noProof/>
      </w:rPr>
      <w:t>1</w:t>
    </w:r>
    <w:r>
      <w:rPr>
        <w:noProof/>
      </w:rPr>
      <w:fldChar w:fldCharType="end"/>
    </w:r>
  </w:p>
  <w:p w:rsidR="00BC68FA" w:rsidRDefault="006C50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C0" w:rsidRDefault="006C50C0">
      <w:r>
        <w:separator/>
      </w:r>
    </w:p>
  </w:footnote>
  <w:footnote w:type="continuationSeparator" w:id="0">
    <w:p w:rsidR="006C50C0" w:rsidRDefault="006C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FA" w:rsidRDefault="006C50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A0"/>
    <w:rsid w:val="004B28A0"/>
    <w:rsid w:val="004F5F13"/>
    <w:rsid w:val="005D22EC"/>
    <w:rsid w:val="006C50C0"/>
    <w:rsid w:val="00970C19"/>
    <w:rsid w:val="00AC03A4"/>
    <w:rsid w:val="00D83E32"/>
    <w:rsid w:val="00F56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8A0"/>
    <w:rPr>
      <w:rFonts w:ascii="Times New Roman" w:eastAsia="Times New Roman" w:hAnsi="Times New Roman" w:cs="Times New Roman"/>
    </w:rPr>
  </w:style>
  <w:style w:type="paragraph" w:styleId="Heading4">
    <w:name w:val="heading 4"/>
    <w:basedOn w:val="Normal"/>
    <w:next w:val="Normal"/>
    <w:link w:val="Heading4Char"/>
    <w:qFormat/>
    <w:rsid w:val="004B28A0"/>
    <w:pPr>
      <w:keepNext/>
      <w:spacing w:before="120"/>
      <w:jc w:val="center"/>
      <w:outlineLvl w:val="3"/>
    </w:pPr>
    <w:rPr>
      <w:b/>
      <w:bCs/>
      <w:sz w:val="22"/>
      <w:szCs w:val="26"/>
    </w:rPr>
  </w:style>
  <w:style w:type="paragraph" w:styleId="Heading5">
    <w:name w:val="heading 5"/>
    <w:basedOn w:val="Normal"/>
    <w:next w:val="Normal"/>
    <w:link w:val="Heading5Char"/>
    <w:qFormat/>
    <w:rsid w:val="004B28A0"/>
    <w:pPr>
      <w:keepNext/>
      <w:spacing w:before="120"/>
      <w:jc w:val="center"/>
      <w:outlineLvl w:val="4"/>
    </w:pPr>
    <w:rPr>
      <w:rFonts w:ascii="Albertus Medium" w:hAnsi="Albertus Medium"/>
      <w:b/>
      <w:bCs/>
      <w:color w:val="808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28A0"/>
    <w:rPr>
      <w:rFonts w:ascii="Times New Roman" w:eastAsia="Times New Roman" w:hAnsi="Times New Roman" w:cs="Times New Roman"/>
      <w:b/>
      <w:bCs/>
      <w:sz w:val="22"/>
      <w:szCs w:val="26"/>
    </w:rPr>
  </w:style>
  <w:style w:type="character" w:customStyle="1" w:styleId="Heading5Char">
    <w:name w:val="Heading 5 Char"/>
    <w:basedOn w:val="DefaultParagraphFont"/>
    <w:link w:val="Heading5"/>
    <w:rsid w:val="004B28A0"/>
    <w:rPr>
      <w:rFonts w:ascii="Albertus Medium" w:eastAsia="Times New Roman" w:hAnsi="Albertus Medium" w:cs="Times New Roman"/>
      <w:b/>
      <w:bCs/>
      <w:color w:val="808000"/>
      <w:sz w:val="22"/>
      <w:szCs w:val="26"/>
    </w:rPr>
  </w:style>
  <w:style w:type="character" w:styleId="Hyperlink">
    <w:name w:val="Hyperlink"/>
    <w:basedOn w:val="DefaultParagraphFont"/>
    <w:rsid w:val="004B28A0"/>
    <w:rPr>
      <w:color w:val="0000FF"/>
      <w:u w:val="single"/>
    </w:rPr>
  </w:style>
  <w:style w:type="paragraph" w:styleId="PlainText">
    <w:name w:val="Plain Text"/>
    <w:basedOn w:val="Normal"/>
    <w:link w:val="PlainTextChar"/>
    <w:rsid w:val="004B28A0"/>
    <w:rPr>
      <w:rFonts w:ascii="Courier New" w:hAnsi="Courier New" w:cs="Courier New"/>
      <w:sz w:val="20"/>
      <w:szCs w:val="20"/>
    </w:rPr>
  </w:style>
  <w:style w:type="character" w:customStyle="1" w:styleId="PlainTextChar">
    <w:name w:val="Plain Text Char"/>
    <w:basedOn w:val="DefaultParagraphFont"/>
    <w:link w:val="PlainText"/>
    <w:rsid w:val="004B28A0"/>
    <w:rPr>
      <w:rFonts w:ascii="Courier New" w:eastAsia="Times New Roman" w:hAnsi="Courier New" w:cs="Courier New"/>
      <w:sz w:val="20"/>
      <w:szCs w:val="20"/>
    </w:rPr>
  </w:style>
  <w:style w:type="paragraph" w:styleId="BodyText">
    <w:name w:val="Body Text"/>
    <w:basedOn w:val="Normal"/>
    <w:link w:val="BodyTextChar"/>
    <w:rsid w:val="004B28A0"/>
    <w:rPr>
      <w:rFonts w:ascii="Albertus Medium" w:hAnsi="Albertus Medium"/>
      <w:b/>
      <w:bCs/>
      <w:color w:val="808000"/>
      <w:sz w:val="26"/>
      <w:szCs w:val="26"/>
    </w:rPr>
  </w:style>
  <w:style w:type="character" w:customStyle="1" w:styleId="BodyTextChar">
    <w:name w:val="Body Text Char"/>
    <w:basedOn w:val="DefaultParagraphFont"/>
    <w:link w:val="BodyText"/>
    <w:rsid w:val="004B28A0"/>
    <w:rPr>
      <w:rFonts w:ascii="Albertus Medium" w:eastAsia="Times New Roman" w:hAnsi="Albertus Medium" w:cs="Times New Roman"/>
      <w:b/>
      <w:bCs/>
      <w:color w:val="808000"/>
      <w:sz w:val="26"/>
      <w:szCs w:val="26"/>
    </w:rPr>
  </w:style>
  <w:style w:type="paragraph" w:styleId="Footer">
    <w:name w:val="footer"/>
    <w:basedOn w:val="Normal"/>
    <w:link w:val="FooterChar"/>
    <w:uiPriority w:val="99"/>
    <w:rsid w:val="004B28A0"/>
    <w:pPr>
      <w:tabs>
        <w:tab w:val="center" w:pos="4320"/>
        <w:tab w:val="right" w:pos="8640"/>
      </w:tabs>
    </w:pPr>
  </w:style>
  <w:style w:type="character" w:customStyle="1" w:styleId="FooterChar">
    <w:name w:val="Footer Char"/>
    <w:basedOn w:val="DefaultParagraphFont"/>
    <w:link w:val="Footer"/>
    <w:uiPriority w:val="99"/>
    <w:rsid w:val="004B28A0"/>
    <w:rPr>
      <w:rFonts w:ascii="Times New Roman" w:eastAsia="Times New Roman" w:hAnsi="Times New Roman" w:cs="Times New Roman"/>
    </w:rPr>
  </w:style>
  <w:style w:type="character" w:styleId="PageNumber">
    <w:name w:val="page number"/>
    <w:basedOn w:val="DefaultParagraphFont"/>
    <w:rsid w:val="004B28A0"/>
  </w:style>
  <w:style w:type="paragraph" w:styleId="Header">
    <w:name w:val="header"/>
    <w:basedOn w:val="Normal"/>
    <w:link w:val="HeaderChar"/>
    <w:uiPriority w:val="99"/>
    <w:unhideWhenUsed/>
    <w:rsid w:val="004B28A0"/>
    <w:pPr>
      <w:tabs>
        <w:tab w:val="center" w:pos="4680"/>
        <w:tab w:val="right" w:pos="9360"/>
      </w:tabs>
    </w:pPr>
  </w:style>
  <w:style w:type="character" w:customStyle="1" w:styleId="HeaderChar">
    <w:name w:val="Header Char"/>
    <w:basedOn w:val="DefaultParagraphFont"/>
    <w:link w:val="Header"/>
    <w:uiPriority w:val="99"/>
    <w:rsid w:val="004B28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B28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8A0"/>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90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Hofstra University</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Clendening</dc:creator>
  <cp:lastModifiedBy>Russell L. Burke</cp:lastModifiedBy>
  <cp:revision>3</cp:revision>
  <dcterms:created xsi:type="dcterms:W3CDTF">2013-04-04T13:04:00Z</dcterms:created>
  <dcterms:modified xsi:type="dcterms:W3CDTF">2013-04-04T13:11:00Z</dcterms:modified>
</cp:coreProperties>
</file>